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Цифровая экономика</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«Цифровая экономика»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«Цифровая экономика».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«Цифровая 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ПК-12</w:t>
            </w:r>
          </w:p>
          <w:p>
            <w:pPr>
              <w:jc w:val="left"/>
              <w:spacing w:after="0" w:line="240" w:lineRule="auto"/>
              <w:rPr>
                <w:sz w:val="24"/>
                <w:szCs w:val="24"/>
              </w:rPr>
            </w:pPr>
            <w:r>
              <w:rPr>
                <w:rFonts w:ascii="Times New Roman" w:hAnsi="Times New Roman" w:cs="Times New Roman"/>
                <w:b/>
                <w:color w:val="#000000"/>
                <w:sz w:val="24"/>
                <w:szCs w:val="24"/>
              </w:rPr>
              <w:t> Способность настраивать, эксплуатировать и сопровождать информационные системы и сервисы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ИПК-6.3 знать основы управленческого учета, основы теории управления, основы управления торговлей, поставками и запасами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ИПК-6.7 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ИПК-6.12 владеть методами управления содержанием проекта: документирование требований, анализ продукта, моде-рируемые совещания; основами реинжиниринга бизнес-процессов организации, методологией ведения документооборота в организациях</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«Цифровая экономика»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Интегрированные маркетинговые коммуникации в продвижении информационных продуктов и услуг</w:t>
            </w:r>
          </w:p>
          <w:p>
            <w:pPr>
              <w:jc w:val="center"/>
              <w:spacing w:after="0" w:line="240" w:lineRule="auto"/>
              <w:rPr>
                <w:sz w:val="22"/>
                <w:szCs w:val="22"/>
              </w:rPr>
            </w:pPr>
            <w:r>
              <w:rPr>
                <w:rFonts w:ascii="Times New Roman" w:hAnsi="Times New Roman" w:cs="Times New Roman"/>
                <w:color w:val="#000000"/>
                <w:sz w:val="22"/>
                <w:szCs w:val="22"/>
              </w:rPr>
              <w:t> Деловые коммуникации в сфере информационных технологий</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p>
            <w:pPr>
              <w:jc w:val="center"/>
              <w:spacing w:after="0" w:line="240" w:lineRule="auto"/>
              <w:rPr>
                <w:sz w:val="22"/>
                <w:szCs w:val="22"/>
              </w:rPr>
            </w:pPr>
            <w:r>
              <w:rPr>
                <w:rFonts w:ascii="Times New Roman" w:hAnsi="Times New Roman" w:cs="Times New Roman"/>
                <w:color w:val="#000000"/>
                <w:sz w:val="22"/>
                <w:szCs w:val="22"/>
              </w:rPr>
              <w:t> Модели и методы прогнозирования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ресурсы организаций и предприятий</w:t>
            </w:r>
          </w:p>
          <w:p>
            <w:pPr>
              <w:jc w:val="center"/>
              <w:spacing w:after="0" w:line="240" w:lineRule="auto"/>
              <w:rPr>
                <w:sz w:val="22"/>
                <w:szCs w:val="22"/>
              </w:rPr>
            </w:pPr>
            <w:r>
              <w:rPr>
                <w:rFonts w:ascii="Times New Roman" w:hAnsi="Times New Roman" w:cs="Times New Roman"/>
                <w:color w:val="#000000"/>
                <w:sz w:val="22"/>
                <w:szCs w:val="22"/>
              </w:rPr>
              <w:t> Геоинформационные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Интернет- программирование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ПК-12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53</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Цифровая экономика.Цели, задачи, базовыенаправления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технологические составляющие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иструктура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Опыт зарубежных стран истран СНГ по развитию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Стратегия развитияинформационного общества вРоссийской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Перспективные направления и сервисы цифровойэкономики.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экономика как дальнейшее развитие новой (информационной)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16.6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технологические составляющие цифровой экономики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и риски развития цифровой экономики в России. Подготовка специалистов в областиинформационно-коммуникационных технологий. Цифровая грамотность населения. Опорная инфраструктура и государственная поддержка. Технологическое развитие: исторические вехи исовременность. Четвертая промышленная революция и информационная глобализация. Информационнаяэкономика как основа развития цифровой экономики. Основные характеристики и возможностиинформационной (сетевой) экономики. Новые экономические законы.Влияние информационной экономики на участников рынка (покупатели, производители, структура коммерческихотношений).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основы иструктура цифровой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Новая организация экономики (реального сектора) и экономических отношений (взаимосвязей и поведения вреальном секторе). Инновационная инфраструктура цифровой экономики. Дата-центры, технопарки иисследовательские центры.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Опыт зарубежных стран истран СНГ по развитию цифровой экономики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Существующие цифровые стратегии в мире. Особенности стратегии построения цифровой экономики дляРоссии и Татарстана. Цифровая экономика США. Цифровая экономика Китая. Цифровая экономика странЕвропейского союза.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Перспективные направления и сервисы цифровойэкономики.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Цифровые услуги в экономике ЕС, основанной на данных. Текущая ситуация и лидеры процессапреобразований. Бизнес-сенсоры. Транспондеры. Большие данные. Оцифровка исследований. Взаимодействиеи стандарты. Умное производство. Мобильные телекоммуникации. Интернет вещей. Услуги, управляемыеданными. Облачные сервисы. Государственные закупки. Электронный транспорт.</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«Цифровая экономика»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Цифровая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Социально-экономические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Городецкий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Левицкий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Недялкова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Пшехоцка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Рогозинска-Митруд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Саркисян</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Собонь</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Солодкова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Юхимчук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Виктория</w:t>
            </w:r>
            <w:r>
              <w:rPr/>
              <w:t xml:space="preserve"> </w:t>
            </w:r>
            <w:r>
              <w:rPr>
                <w:rFonts w:ascii="Times New Roman" w:hAnsi="Times New Roman" w:cs="Times New Roman"/>
                <w:color w:val="#000000"/>
                <w:sz w:val="24"/>
                <w:szCs w:val="24"/>
              </w:rPr>
              <w:t>плюс,</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978-5-6040573-2-2.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http://www.iprbookshop.ru/80804.html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цифровая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https://urait.ru/bcode/429156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вектор</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Веялко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Горелова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Горемыкин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Грачикова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Джамалдинова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Зунтова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Клехо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Кордье</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Курдюкова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Лаптев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Лопаткин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Лучкина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Пайгачкина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Рыжкова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Рыжкова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Королёв:</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МГОТУ,</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978-5-9908699-6-7.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http://www.iprbookshop.ru/75120.html</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Маслюкова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978-5-9275-2612-3.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http://www.iprbookshop.ru/87714.html</w:t>
            </w:r>
            <w:r>
              <w:rPr/>
              <w:t xml:space="preserve"> </w:t>
            </w:r>
          </w:p>
        </w:tc>
      </w:tr>
      <w:tr>
        <w:trPr>
          <w:trHeight w:hRule="exact" w:val="322.517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2024-2025_ФГОС3++2024_Бак-ЗФО-ПИ(24)_plx_Цифровая экономика_11111111</dc:title>
  <dc:creator>FastReport.NET</dc:creator>
</cp:coreProperties>
</file>